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540" w:lineRule="atLeast"/>
        <w:ind w:left="0" w:right="0" w:firstLine="0"/>
        <w:jc w:val="center"/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36"/>
          <w:szCs w:val="36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36"/>
          <w:szCs w:val="36"/>
          <w:bdr w:val="none" w:color="auto" w:sz="0" w:space="0"/>
          <w:shd w:val="clear" w:fill="FFFFFF"/>
        </w:rPr>
        <w:t>因公出访纪律要求</w:t>
      </w:r>
    </w:p>
    <w:p>
      <w:pPr>
        <w:keepNext w:val="0"/>
        <w:keepLines w:val="0"/>
        <w:widowControl/>
        <w:suppressLineNumbers w:val="0"/>
        <w:pBdr>
          <w:bottom w:val="single" w:color="E2E2E2" w:sz="6" w:space="3"/>
        </w:pBdr>
        <w:shd w:val="clear" w:fill="FFFFFF"/>
        <w:spacing w:after="300" w:afterAutospacing="0" w:line="420" w:lineRule="atLeast"/>
        <w:ind w:left="0" w:right="24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kern w:val="0"/>
          <w:sz w:val="24"/>
          <w:szCs w:val="24"/>
          <w:shd w:val="clear" w:fill="FFFFFF"/>
          <w:lang w:val="en-US" w:eastAsia="zh-CN" w:bidi="ar"/>
        </w:rPr>
        <w:t>2018年10月11日</w:t>
      </w:r>
    </w:p>
    <w:p>
      <w:pPr>
        <w:keepNext w:val="0"/>
        <w:keepLines w:val="0"/>
        <w:widowControl/>
        <w:suppressLineNumbers w:val="0"/>
        <w:pBdr>
          <w:bottom w:val="single" w:color="E2E2E2" w:sz="6" w:space="3"/>
        </w:pBdr>
        <w:shd w:val="clear" w:fill="FFFFFF"/>
        <w:spacing w:after="300" w:afterAutospacing="0" w:line="420" w:lineRule="atLeast"/>
        <w:ind w:left="0" w:right="24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kern w:val="0"/>
          <w:sz w:val="24"/>
          <w:szCs w:val="24"/>
          <w:shd w:val="clear" w:fill="FFFFFF"/>
          <w:lang w:val="en-US" w:eastAsia="zh-CN" w:bidi="ar"/>
        </w:rPr>
        <w:t>来源：广东省人民政府外事办公室</w:t>
      </w:r>
    </w:p>
    <w:p>
      <w:pPr>
        <w:keepNext w:val="0"/>
        <w:keepLines w:val="0"/>
        <w:widowControl/>
        <w:suppressLineNumbers w:val="0"/>
        <w:pBdr>
          <w:bottom w:val="single" w:color="E2E2E2" w:sz="6" w:space="3"/>
        </w:pBdr>
        <w:shd w:val="clear" w:fill="FFFFFF"/>
        <w:spacing w:after="300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"http://www.gdfao.gov.cn/Item/25549.aspx" </w:instrTex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"http://www.gdfao.gov.cn/Item/25549.aspx" \o "分享到QQ空间" </w:instrTex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"http://www.gdfao.gov.cn/Item/25549.aspx" \o "分享到新浪微博" </w:instrTex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"http://www.gdfao.gov.cn/Item/25549.aspx" \o "分享到人人网" </w:instrTex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"http://www.gdfao.gov.cn/Item/25549.aspx" \o "分享到腾讯微博" </w:instrTex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"http://www.gdfao.gov.cn/Item/25549.aspx" \o "分享到微信" </w:instrTex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（一）因公出访人员在国外期间，应自觉维护国家的主权、尊严和利益，严格遵守“八项规定”有关规范因公出访活动的各项要求。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（二）2人以上的出访团组须指定1名团长或负责人。在外期间，团组成员必须严格执行请示报告制度。团长或负责人在授权范围内对团组的境外活动负主要责任。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（三）严格遵守因公出访管理规定，不得擅自延长在外天数，不得随意更改出访路线、增加停留点或绕道旅行，不参加与出访任务无关的活动和会议，不准挪用、多报、重报出国费用。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（四）在对外交流过程中，要注意内外有别，保密资料不得对外介绍，未经批准不得携带涉密载体出境。涉及重大事项一律按中央的方针政策谨慎表态，如遇采访，可视情况婉言谢绝。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（五）应对“法轮功”邪教组织的反动宣传做到不听、不信、不传，不接受其宣传材料。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（六）出访团组在国外应接受我驻当地使领馆的指导和监督，遇到重要问题要及时报告。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42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  （七）增强证照管理意识，切实遵守证照管理的有关规定。在境外期间，由本人或指定专人妥善保管证照，并在回国后7天内按照管理权限交省外办、地方外事（侨）局或所在单位统一保管。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42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28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                   （长期有效）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23120C"/>
    <w:rsid w:val="552312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2018-12-14T01:22:00Z</dcterms:created>
  <dc:creator>Joanne</dc:creator>
  <cp:lastModifiedBy>Joanne</cp:lastModifiedBy>
  <dcterms:modified xsi:type="dcterms:W3CDTF">2018-12-14T01:22:51Z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